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351E" w14:textId="10E92753" w:rsidR="00FC0977" w:rsidRPr="00C03FF1" w:rsidRDefault="00C03FF1">
      <w:pPr>
        <w:rPr>
          <w:b/>
          <w:bCs/>
        </w:rPr>
      </w:pPr>
      <w:r w:rsidRPr="00C03FF1">
        <w:rPr>
          <w:b/>
          <w:bCs/>
        </w:rPr>
        <w:t>WF</w:t>
      </w:r>
    </w:p>
    <w:p w14:paraId="56FC35D0" w14:textId="77777777" w:rsidR="00C03FF1" w:rsidRDefault="00C03FF1" w:rsidP="00C03FF1">
      <w:r>
        <w:t>Temat: Co to jest wskaźnik BMI? Jak go obliczyć? Zasady zdrowego odżywiania i stylu życia.</w:t>
      </w:r>
    </w:p>
    <w:p w14:paraId="24A9523E" w14:textId="77777777" w:rsidR="00C03FF1" w:rsidRDefault="00C03FF1" w:rsidP="00C03FF1">
      <w:r>
        <w:t>Posłuchaj co na temat wskaźnika BMI opowiada dietetyk :</w:t>
      </w:r>
    </w:p>
    <w:p w14:paraId="0EC4DAA9" w14:textId="77777777" w:rsidR="00C03FF1" w:rsidRDefault="00A962A5" w:rsidP="00C03FF1">
      <w:hyperlink r:id="rId5" w:history="1">
        <w:r w:rsidR="00C03FF1">
          <w:rPr>
            <w:rStyle w:val="Hipercze"/>
          </w:rPr>
          <w:t>https://www.youtube.com/watch?v=t-NatIJfvIs</w:t>
        </w:r>
      </w:hyperlink>
    </w:p>
    <w:p w14:paraId="31053979" w14:textId="77777777" w:rsidR="00C03FF1" w:rsidRDefault="00C03FF1" w:rsidP="00C03FF1">
      <w:r>
        <w:t>Oblicz swój wskaźnik BMI i zobacz w jakiej jesteś formie:</w:t>
      </w:r>
    </w:p>
    <w:p w14:paraId="307A93A6" w14:textId="77777777" w:rsidR="00C03FF1" w:rsidRDefault="00A962A5" w:rsidP="00C03FF1">
      <w:hyperlink r:id="rId6" w:history="1">
        <w:r w:rsidR="00C03FF1">
          <w:rPr>
            <w:rStyle w:val="Hipercze"/>
          </w:rPr>
          <w:t>http://www.oblicz-bmi.pl/?gclid=CjwKCAiAv_KMBhAzEiwAs-rX1LKnA65iCZ8PSSLIe75gLsvnx4bdrfmyhEc9whTn-XIK0iAb-wIvkxoClEcQAvD_BwE</w:t>
        </w:r>
      </w:hyperlink>
    </w:p>
    <w:p w14:paraId="697F2616" w14:textId="77777777" w:rsidR="00C03FF1" w:rsidRDefault="00C03FF1" w:rsidP="00C03FF1">
      <w:r>
        <w:rPr>
          <w:b/>
          <w:i/>
          <w:u w:val="single"/>
        </w:rPr>
        <w:t xml:space="preserve">Wiemy co to jest BMI wiemy jak go obliczyć </w:t>
      </w:r>
      <w:r>
        <w:rPr>
          <w:b/>
          <w:i/>
          <w:u w:val="single"/>
        </w:rPr>
        <w:sym w:font="Wingdings" w:char="F04A"/>
      </w:r>
      <w:r>
        <w:t xml:space="preserve"> </w:t>
      </w:r>
    </w:p>
    <w:p w14:paraId="4DE51194" w14:textId="77777777" w:rsidR="00C03FF1" w:rsidRDefault="00C03FF1" w:rsidP="00C03FF1">
      <w:r>
        <w:t>To teraz przyszedł czas abyśmy dowiedzieli się o najważniejszych zasadach zdrowego stylu życia i zasad zdrowego odżywiania :</w:t>
      </w:r>
    </w:p>
    <w:p w14:paraId="67E030B5" w14:textId="77777777" w:rsidR="00C03FF1" w:rsidRDefault="00C03FF1" w:rsidP="00C03FF1">
      <w:pPr>
        <w:rPr>
          <w:color w:val="FF0000"/>
        </w:rPr>
      </w:pPr>
      <w:r>
        <w:rPr>
          <w:color w:val="FF0000"/>
        </w:rPr>
        <w:t>10 zasad zdrowego stylu życia:</w:t>
      </w:r>
    </w:p>
    <w:p w14:paraId="1EB976B5" w14:textId="77777777" w:rsidR="00C03FF1" w:rsidRDefault="00A962A5" w:rsidP="00C03FF1">
      <w:hyperlink r:id="rId7" w:history="1">
        <w:r w:rsidR="00C03FF1">
          <w:rPr>
            <w:rStyle w:val="Hipercze"/>
          </w:rPr>
          <w:t>https://www.youtube.com/watch?v=nd7cIKM-fSY&amp;t=15s</w:t>
        </w:r>
      </w:hyperlink>
    </w:p>
    <w:p w14:paraId="4C0BC742" w14:textId="77777777" w:rsidR="00C03FF1" w:rsidRDefault="00C03FF1" w:rsidP="00C03FF1">
      <w:pPr>
        <w:rPr>
          <w:color w:val="FF0000"/>
        </w:rPr>
      </w:pPr>
      <w:r>
        <w:rPr>
          <w:color w:val="FF0000"/>
        </w:rPr>
        <w:t>10 zasad zdrowego odżywiania:</w:t>
      </w:r>
    </w:p>
    <w:p w14:paraId="7AE81015" w14:textId="77777777" w:rsidR="00C03FF1" w:rsidRDefault="00A962A5" w:rsidP="00C03FF1">
      <w:hyperlink r:id="rId8" w:history="1">
        <w:r w:rsidR="00C03FF1">
          <w:rPr>
            <w:rStyle w:val="Hipercze"/>
          </w:rPr>
          <w:t>https://www.youtube.com/watch?v=DF4znGEcBPU</w:t>
        </w:r>
      </w:hyperlink>
    </w:p>
    <w:p w14:paraId="33BDDF0E" w14:textId="77777777" w:rsidR="00C03FF1" w:rsidRDefault="00C03FF1" w:rsidP="00C03FF1">
      <w:r>
        <w:t xml:space="preserve">Mam, nadzieję że przedstawiony materiał zaciekawił Was </w:t>
      </w:r>
      <w:r>
        <w:sym w:font="Wingdings" w:char="F04A"/>
      </w:r>
      <w:r>
        <w:t xml:space="preserve"> i zaczniemy lub będziemy kontynuować zdrowy styl życia i wprowadzimy zasady zdrowego odżywiania. Jest to bardzo ważne w dzisiejszych czasach bo zdrowie jest najważniejsze </w:t>
      </w:r>
      <w:r>
        <w:sym w:font="Wingdings" w:char="F04A"/>
      </w:r>
    </w:p>
    <w:p w14:paraId="492BF8C6" w14:textId="1FEA6320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36F3990D" w14:textId="77777777" w:rsidR="008D13A8" w:rsidRP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8D13A8">
        <w:rPr>
          <w:rFonts w:ascii="Calibri" w:hAnsi="Calibri" w:cs="Calibri"/>
          <w:b/>
          <w:bCs/>
        </w:rPr>
        <w:t>Podstawy odzieżownictwa</w:t>
      </w:r>
    </w:p>
    <w:p w14:paraId="3A435606" w14:textId="77777777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Temat: Włókna z uwłosienia zwierząt</w:t>
      </w:r>
    </w:p>
    <w:p w14:paraId="4447F6E7" w14:textId="77777777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korzystając z internetu wymień i opisz zwierzęta, które dostarczają nam wełnę i włos</w:t>
      </w:r>
    </w:p>
    <w:p w14:paraId="17D7C3C7" w14:textId="77777777" w:rsidR="008D13A8" w:rsidRP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r w:rsidRPr="008D13A8">
        <w:rPr>
          <w:rFonts w:ascii="Calibri" w:hAnsi="Calibri" w:cs="Calibri"/>
          <w:b/>
          <w:bCs/>
        </w:rPr>
        <w:t>Projektowanie wyrobów odzieżowych</w:t>
      </w:r>
    </w:p>
    <w:p w14:paraId="4B7E6430" w14:textId="77777777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Temat: Rysunki z natury, pamięci i wyobraźni</w:t>
      </w:r>
    </w:p>
    <w:p w14:paraId="4AD6566F" w14:textId="6AE442E9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korzystając z internetu opisz rysunek z natury, rysunek z pamięci, rysunek z wyobraźni</w:t>
      </w:r>
    </w:p>
    <w:p w14:paraId="51E7D26A" w14:textId="45800A65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284A93DA" w14:textId="77777777" w:rsidR="008D13A8" w:rsidRPr="008161B3" w:rsidRDefault="008D13A8" w:rsidP="008D13A8">
      <w:pPr>
        <w:rPr>
          <w:b/>
        </w:rPr>
      </w:pPr>
      <w:r w:rsidRPr="008161B3">
        <w:rPr>
          <w:b/>
        </w:rPr>
        <w:t>Historia</w:t>
      </w:r>
    </w:p>
    <w:p w14:paraId="5016CE4A" w14:textId="77777777" w:rsidR="008D13A8" w:rsidRPr="008161B3" w:rsidRDefault="008D13A8" w:rsidP="008D13A8">
      <w:pPr>
        <w:rPr>
          <w:b/>
          <w:u w:val="single"/>
        </w:rPr>
      </w:pPr>
      <w:r w:rsidRPr="008161B3">
        <w:rPr>
          <w:b/>
          <w:u w:val="single"/>
        </w:rPr>
        <w:t>Temat: Panowanie Bolesława Chrobrego.</w:t>
      </w:r>
    </w:p>
    <w:p w14:paraId="15F4BA49" w14:textId="77777777" w:rsidR="008D13A8" w:rsidRDefault="008D13A8" w:rsidP="008D13A8">
      <w:r>
        <w:t xml:space="preserve">Zadanie 1. Przepisz notatkę. </w:t>
      </w:r>
    </w:p>
    <w:p w14:paraId="689B4E58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1. Po śmierci </w:t>
      </w:r>
      <w:hyperlink r:id="rId9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Mieszka I</w:t>
        </w:r>
      </w:hyperlink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w roku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997 r.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władzę przejął </w:t>
      </w:r>
      <w:hyperlink r:id="rId10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Bolesław I Chrobry</w:t>
        </w:r>
      </w:hyperlink>
    </w:p>
    <w:p w14:paraId="29197F48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2. Misja i śmierć </w:t>
      </w:r>
      <w:hyperlink r:id="rId11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biskupa Wojciecha</w:t>
        </w:r>
      </w:hyperlink>
    </w:p>
    <w:p w14:paraId="5234A38E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a. Wojciech był biskupem praskim i przyjacielem cesarza </w:t>
      </w:r>
      <w:hyperlink r:id="rId12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Ottona III</w:t>
        </w:r>
      </w:hyperlink>
    </w:p>
    <w:p w14:paraId="4873537B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b. w 997 r. udał się na misję do </w:t>
      </w:r>
      <w:hyperlink r:id="rId13" w:tgtFrame="_blank" w:history="1">
        <w:r w:rsidRPr="00AD01DB">
          <w:rPr>
            <w:rFonts w:ascii="inherit" w:eastAsia="Times New Roman" w:hAnsi="inherit" w:cs="Tahoma"/>
            <w:sz w:val="20"/>
            <w:szCs w:val="20"/>
            <w:u w:val="single"/>
            <w:bdr w:val="none" w:sz="0" w:space="0" w:color="auto" w:frame="1"/>
            <w:lang w:eastAsia="pl-PL"/>
          </w:rPr>
          <w:t>pogańskich</w:t>
        </w:r>
      </w:hyperlink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</w:t>
      </w:r>
      <w:hyperlink r:id="rId14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Prusów</w:t>
        </w:r>
      </w:hyperlink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,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podczas której zginął śmiercią męczeńską</w:t>
      </w:r>
    </w:p>
    <w:p w14:paraId="0B5667CF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c. Bolesław I Chrobry wykupił ciało Wojciecha i złożył jako </w:t>
      </w:r>
      <w:hyperlink r:id="rId15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relikwie</w:t>
        </w:r>
      </w:hyperlink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w katedrze gnieźnieńskie</w:t>
      </w:r>
    </w:p>
    <w:p w14:paraId="0CD926AD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d. biskup Wojciech został </w:t>
      </w:r>
      <w:hyperlink r:id="rId16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kanonizowany</w:t>
        </w:r>
      </w:hyperlink>
    </w:p>
    <w:p w14:paraId="01AD705A" w14:textId="77777777" w:rsidR="008D13A8" w:rsidRPr="00AD01DB" w:rsidRDefault="008D13A8" w:rsidP="008D13A8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inherit" w:eastAsia="Times New Roman" w:hAnsi="inherit" w:cs="Helvetica"/>
          <w:sz w:val="18"/>
          <w:szCs w:val="18"/>
          <w:lang w:eastAsia="pl-PL"/>
        </w:rPr>
        <w:lastRenderedPageBreak/>
        <w:t> </w:t>
      </w:r>
    </w:p>
    <w:p w14:paraId="75BBD454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3. 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Zjazd gnieźnieński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– spotkanie </w:t>
      </w:r>
      <w:hyperlink r:id="rId17" w:tgtFrame="_blank" w:history="1">
        <w:r w:rsidRPr="00AD01DB">
          <w:rPr>
            <w:rFonts w:ascii="inherit" w:eastAsia="Times New Roman" w:hAnsi="inherit" w:cs="Tahoma"/>
            <w:sz w:val="20"/>
            <w:szCs w:val="20"/>
            <w:u w:val="single"/>
            <w:bdr w:val="none" w:sz="0" w:space="0" w:color="auto" w:frame="1"/>
            <w:lang w:eastAsia="pl-PL"/>
          </w:rPr>
          <w:t>Ottona III</w:t>
        </w:r>
      </w:hyperlink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i Bolesława Chrobrego w Gnieźnie w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1000 r.</w:t>
      </w:r>
    </w:p>
    <w:p w14:paraId="41CD9E18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a. Otton III przybył do Gniezna z pielgrzymką do grobu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św. Wojciecha</w:t>
      </w:r>
    </w:p>
    <w:p w14:paraId="0836C7C7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b. podczas wizyty Ottona III ustanowiono </w:t>
      </w:r>
      <w:hyperlink r:id="rId18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arcybiskupstwo</w:t>
        </w:r>
      </w:hyperlink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 gnieźnieńskie</w:t>
      </w:r>
    </w:p>
    <w:p w14:paraId="389AD497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podlegały mu nowe </w:t>
      </w:r>
      <w:hyperlink r:id="rId19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biskupstwa</w:t>
        </w:r>
      </w:hyperlink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: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w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Krakowie,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Wrocławiu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i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Kołobrzegu</w:t>
      </w:r>
    </w:p>
    <w:p w14:paraId="26DA80A5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biskupstwo poznańskie zachowało niezależność do śmierci biskupa </w:t>
      </w:r>
      <w:hyperlink r:id="rId20" w:tgtFrame="_blank" w:history="1">
        <w:r w:rsidRPr="00AD01DB">
          <w:rPr>
            <w:rFonts w:ascii="inherit" w:eastAsia="Times New Roman" w:hAnsi="inherit" w:cs="Tahoma"/>
            <w:sz w:val="20"/>
            <w:szCs w:val="20"/>
            <w:u w:val="single"/>
            <w:bdr w:val="none" w:sz="0" w:space="0" w:color="auto" w:frame="1"/>
            <w:lang w:eastAsia="pl-PL"/>
          </w:rPr>
          <w:t>Ungera</w:t>
        </w:r>
      </w:hyperlink>
    </w:p>
    <w:p w14:paraId="278600FA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pierwszym arcybiskupem został </w:t>
      </w:r>
      <w:hyperlink r:id="rId21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Radzim-Gaudenty</w:t>
        </w:r>
      </w:hyperlink>
    </w:p>
    <w:p w14:paraId="5AE031CA" w14:textId="77777777" w:rsidR="008D13A8" w:rsidRPr="00AD01DB" w:rsidRDefault="008D13A8" w:rsidP="008D13A8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inherit" w:eastAsia="Times New Roman" w:hAnsi="inherit" w:cs="Helvetica"/>
          <w:sz w:val="18"/>
          <w:szCs w:val="18"/>
          <w:lang w:eastAsia="pl-PL"/>
        </w:rPr>
        <w:t> </w:t>
      </w:r>
    </w:p>
    <w:p w14:paraId="65E2EA59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4. Podboje Bolesława Chrobrego</w:t>
      </w:r>
    </w:p>
    <w:p w14:paraId="4D453B9D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a. po śmierci Ottona III królem Niemiec został </w:t>
      </w:r>
      <w:hyperlink r:id="rId22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Henryk II</w:t>
        </w:r>
      </w:hyperlink>
    </w:p>
    <w:p w14:paraId="740CC35C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b. wojny polsko-niemieckie</w:t>
      </w:r>
    </w:p>
    <w:p w14:paraId="28AF8BA5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Bolesław I Chrobry zajął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Milsko i Łużyce</w:t>
      </w:r>
    </w:p>
    <w:p w14:paraId="718D1015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wojny z Niemcami trwały 16 lat</w:t>
      </w:r>
    </w:p>
    <w:p w14:paraId="4BAED8FC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na mocy zawartego w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1018 r.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pokoju</w:t>
      </w:r>
      <w:r w:rsidRPr="00AD01DB">
        <w:rPr>
          <w:rFonts w:ascii="inherit" w:eastAsia="Times New Roman" w:hAnsi="inherit" w:cs="Tahoma"/>
          <w:sz w:val="20"/>
          <w:szCs w:val="20"/>
          <w:bdr w:val="none" w:sz="0" w:space="0" w:color="auto" w:frame="1"/>
          <w:shd w:val="clear" w:color="auto" w:fill="FFFFFF"/>
          <w:lang w:eastAsia="pl-PL"/>
        </w:rPr>
        <w:t>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w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Budziszynie 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Bolesław zatrzymał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Milsko i Łużyce</w:t>
      </w:r>
    </w:p>
    <w:p w14:paraId="0DC70FFF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c. wyprawa Bolesława I Chrobrego na Ruś –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1018 r.</w:t>
      </w:r>
    </w:p>
    <w:p w14:paraId="28BD51F3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Bolesław I Chrobry pokonał wojska </w:t>
      </w:r>
      <w:hyperlink r:id="rId23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Jarosława Mądrego</w:t>
        </w:r>
      </w:hyperlink>
    </w:p>
    <w:p w14:paraId="01FDA67B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wojska Bolesława zajęły Kijów</w:t>
      </w:r>
    </w:p>
    <w:p w14:paraId="7AE86FEE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– Bolesław I Chrobry przyłączył do Polski </w:t>
      </w:r>
      <w:hyperlink r:id="rId24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Grody Czerwieńskie</w:t>
        </w:r>
      </w:hyperlink>
    </w:p>
    <w:p w14:paraId="421B06F5" w14:textId="77777777" w:rsidR="008D13A8" w:rsidRPr="00AD01DB" w:rsidRDefault="008D13A8" w:rsidP="008D13A8">
      <w:pPr>
        <w:shd w:val="clear" w:color="auto" w:fill="FFFFFF"/>
        <w:spacing w:after="24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inherit" w:eastAsia="Times New Roman" w:hAnsi="inherit" w:cs="Helvetica"/>
          <w:sz w:val="18"/>
          <w:szCs w:val="18"/>
          <w:lang w:eastAsia="pl-PL"/>
        </w:rPr>
        <w:t> </w:t>
      </w:r>
    </w:p>
    <w:p w14:paraId="21E6BB66" w14:textId="77777777" w:rsidR="008D13A8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</w:pP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5. W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1025 r.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</w:t>
      </w:r>
      <w:hyperlink r:id="rId25" w:tgtFrame="_blank" w:history="1">
        <w:r w:rsidRPr="00AD01DB">
          <w:rPr>
            <w:rFonts w:ascii="inherit" w:eastAsia="Times New Roman" w:hAnsi="inherit" w:cs="Tahoma"/>
            <w:b/>
            <w:bCs/>
            <w:sz w:val="20"/>
            <w:szCs w:val="20"/>
            <w:u w:val="single"/>
            <w:bdr w:val="none" w:sz="0" w:space="0" w:color="auto" w:frame="1"/>
            <w:lang w:eastAsia="pl-PL"/>
          </w:rPr>
          <w:t>Bolesław I Chrobry</w:t>
        </w:r>
      </w:hyperlink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 koronował</w:t>
      </w:r>
      <w:r w:rsidRPr="00AD01D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pl-PL"/>
        </w:rPr>
        <w:t> się w Gnieźnie na </w:t>
      </w:r>
      <w:r w:rsidRPr="00AD01DB"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króla Polski</w:t>
      </w:r>
      <w:r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.</w:t>
      </w:r>
    </w:p>
    <w:p w14:paraId="2BAFFC17" w14:textId="77777777" w:rsidR="008D13A8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1966D580" w14:textId="77777777" w:rsidR="008D13A8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</w:pPr>
      <w:r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  <w:t>Zadanie 2. Wykonaj zadania na platformie wordwall</w:t>
      </w:r>
    </w:p>
    <w:p w14:paraId="19194C7F" w14:textId="77777777" w:rsidR="008D13A8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Tahoma"/>
          <w:b/>
          <w:bCs/>
          <w:sz w:val="20"/>
          <w:szCs w:val="20"/>
          <w:bdr w:val="none" w:sz="0" w:space="0" w:color="auto" w:frame="1"/>
          <w:lang w:eastAsia="pl-PL"/>
        </w:rPr>
      </w:pPr>
    </w:p>
    <w:p w14:paraId="7A985211" w14:textId="77777777" w:rsidR="008D13A8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  <w:r w:rsidRPr="00AD01DB">
        <w:rPr>
          <w:rFonts w:ascii="inherit" w:eastAsia="Times New Roman" w:hAnsi="inherit" w:cs="Helvetica"/>
          <w:sz w:val="18"/>
          <w:szCs w:val="18"/>
          <w:lang w:eastAsia="pl-PL"/>
        </w:rPr>
        <w:t>https://wordwall.net/pl-pl/community/klasa-4/historia/panowanie-boles%C5%82awa-chrobrego</w:t>
      </w:r>
    </w:p>
    <w:p w14:paraId="40913D47" w14:textId="77777777" w:rsidR="008D13A8" w:rsidRPr="00AD01DB" w:rsidRDefault="008D13A8" w:rsidP="008D13A8">
      <w:pPr>
        <w:shd w:val="clear" w:color="auto" w:fill="FFFFFF"/>
        <w:spacing w:after="0" w:line="240" w:lineRule="auto"/>
        <w:ind w:left="45" w:right="45"/>
        <w:rPr>
          <w:rFonts w:ascii="inherit" w:eastAsia="Times New Roman" w:hAnsi="inherit" w:cs="Helvetica"/>
          <w:sz w:val="18"/>
          <w:szCs w:val="18"/>
          <w:lang w:eastAsia="pl-PL"/>
        </w:rPr>
      </w:pPr>
    </w:p>
    <w:p w14:paraId="3D669769" w14:textId="77777777" w:rsidR="0052770A" w:rsidRDefault="0052770A" w:rsidP="008D13A8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4A317CB4" w14:textId="77777777" w:rsidR="0080392E" w:rsidRPr="0080392E" w:rsidRDefault="0080392E" w:rsidP="0080392E">
      <w:pPr>
        <w:rPr>
          <w:b/>
          <w:bCs/>
        </w:rPr>
      </w:pPr>
      <w:r w:rsidRPr="0080392E">
        <w:rPr>
          <w:b/>
          <w:bCs/>
        </w:rPr>
        <w:t>MATEMATYKA</w:t>
      </w:r>
      <w:r w:rsidRPr="0080392E">
        <w:rPr>
          <w:b/>
          <w:bCs/>
        </w:rPr>
        <w:tab/>
      </w:r>
    </w:p>
    <w:p w14:paraId="6789EA64" w14:textId="77777777" w:rsidR="0080392E" w:rsidRDefault="0080392E" w:rsidP="0080392E"/>
    <w:p w14:paraId="30F1F8D6" w14:textId="77777777" w:rsidR="0080392E" w:rsidRDefault="0080392E" w:rsidP="0080392E">
      <w:r>
        <w:t>Proszę przepisać notatkę do zeszytu.</w:t>
      </w:r>
    </w:p>
    <w:p w14:paraId="4DE402E8" w14:textId="77777777" w:rsidR="0080392E" w:rsidRDefault="0080392E" w:rsidP="0080392E"/>
    <w:p w14:paraId="3F505DF7" w14:textId="77777777" w:rsidR="0080392E" w:rsidRPr="003E5CEA" w:rsidRDefault="0080392E" w:rsidP="0080392E">
      <w:r w:rsidRPr="003E5CEA">
        <w:t xml:space="preserve">Temat: </w:t>
      </w:r>
      <w:r>
        <w:t>Wyłączanie czynnika poza nawias.</w:t>
      </w:r>
    </w:p>
    <w:p w14:paraId="0931A4DA" w14:textId="77777777" w:rsidR="0080392E" w:rsidRPr="003E5CEA" w:rsidRDefault="0080392E" w:rsidP="0080392E"/>
    <w:p w14:paraId="508DE3AF" w14:textId="77777777" w:rsidR="0080392E" w:rsidRDefault="0080392E" w:rsidP="0080392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</w:pPr>
      <w:r>
        <w:t>Wyłączanie wspólnego czynnika poza nawias to przedstawienie sumy w postaci iloczynu.</w:t>
      </w:r>
    </w:p>
    <w:p w14:paraId="6E649C05" w14:textId="77777777" w:rsidR="0080392E" w:rsidRDefault="0080392E" w:rsidP="0080392E">
      <w:pPr>
        <w:widowControl w:val="0"/>
        <w:suppressAutoHyphens/>
      </w:pPr>
    </w:p>
    <w:p w14:paraId="24C257CA" w14:textId="77777777" w:rsidR="0080392E" w:rsidRDefault="0080392E" w:rsidP="0080392E">
      <w:pPr>
        <w:widowControl w:val="0"/>
        <w:suppressAutoHyphens/>
        <w:ind w:left="360"/>
        <w:jc w:val="center"/>
      </w:pPr>
      <w:r w:rsidRPr="00910420">
        <w:rPr>
          <w:color w:val="0000FF"/>
        </w:rPr>
        <w:t>a</w:t>
      </w:r>
      <w:r>
        <w:t xml:space="preserve"> </w:t>
      </w:r>
      <w:r>
        <w:sym w:font="Symbol" w:char="F0D7"/>
      </w:r>
      <w:r>
        <w:t xml:space="preserve"> b + </w:t>
      </w:r>
      <w:r w:rsidRPr="00910420">
        <w:rPr>
          <w:color w:val="0000FF"/>
        </w:rPr>
        <w:t xml:space="preserve">a </w:t>
      </w:r>
      <w:r>
        <w:sym w:font="Symbol" w:char="F0D7"/>
      </w:r>
      <w:r>
        <w:t xml:space="preserve"> c = </w:t>
      </w:r>
      <w:r w:rsidRPr="00910420">
        <w:rPr>
          <w:color w:val="0000FF"/>
        </w:rPr>
        <w:t>a</w:t>
      </w:r>
      <w:r>
        <w:t xml:space="preserve"> </w:t>
      </w:r>
      <w:r>
        <w:sym w:font="Symbol" w:char="F0D7"/>
      </w:r>
      <w:r>
        <w:t xml:space="preserve"> (b + c)</w:t>
      </w:r>
    </w:p>
    <w:p w14:paraId="4EAEB07B" w14:textId="77777777" w:rsidR="0080392E" w:rsidRDefault="0080392E" w:rsidP="0080392E">
      <w:pPr>
        <w:widowControl w:val="0"/>
        <w:suppressAutoHyphens/>
        <w:ind w:left="360"/>
        <w:jc w:val="center"/>
      </w:pPr>
      <w:r w:rsidRPr="00910420">
        <w:rPr>
          <w:color w:val="0000FF"/>
        </w:rPr>
        <w:t>a</w:t>
      </w:r>
      <w:r>
        <w:t xml:space="preserve"> </w:t>
      </w:r>
      <w:r>
        <w:sym w:font="Symbol" w:char="F0D7"/>
      </w:r>
      <w:r>
        <w:t xml:space="preserve"> b - </w:t>
      </w:r>
      <w:r w:rsidRPr="00910420">
        <w:rPr>
          <w:color w:val="0000FF"/>
        </w:rPr>
        <w:t xml:space="preserve">a </w:t>
      </w:r>
      <w:r>
        <w:sym w:font="Symbol" w:char="F0D7"/>
      </w:r>
      <w:r>
        <w:t xml:space="preserve"> c = </w:t>
      </w:r>
      <w:r w:rsidRPr="00910420">
        <w:rPr>
          <w:color w:val="0000FF"/>
        </w:rPr>
        <w:t>a</w:t>
      </w:r>
      <w:r>
        <w:t xml:space="preserve"> </w:t>
      </w:r>
      <w:r>
        <w:sym w:font="Symbol" w:char="F0D7"/>
      </w:r>
      <w:r>
        <w:t xml:space="preserve"> (b - c)</w:t>
      </w:r>
    </w:p>
    <w:p w14:paraId="1EB53F32" w14:textId="77777777" w:rsidR="0080392E" w:rsidRDefault="0080392E" w:rsidP="0080392E">
      <w:pPr>
        <w:widowControl w:val="0"/>
        <w:suppressAutoHyphens/>
      </w:pPr>
      <w:r>
        <w:tab/>
      </w:r>
    </w:p>
    <w:p w14:paraId="2A4612D8" w14:textId="77777777" w:rsidR="0080392E" w:rsidRDefault="0080392E" w:rsidP="0080392E">
      <w:pPr>
        <w:widowControl w:val="0"/>
        <w:tabs>
          <w:tab w:val="left" w:pos="360"/>
        </w:tabs>
        <w:suppressAutoHyphens/>
      </w:pPr>
      <w:r>
        <w:t>Wyłączanie z sumy wspólnego czynnika poza nawias sprowadza się do wykonywania dzielenia każdego składnika przez ten czynnik. Wyłączamy przed nawias największy wspólny dzielnik NWD(3,6,9) = 3, na przykład:</w:t>
      </w:r>
    </w:p>
    <w:p w14:paraId="5D4DAC5A" w14:textId="77777777" w:rsidR="0080392E" w:rsidRDefault="0080392E" w:rsidP="0080392E">
      <w:pPr>
        <w:widowControl w:val="0"/>
        <w:suppressAutoHyphens/>
        <w:ind w:left="360"/>
      </w:pPr>
    </w:p>
    <w:p w14:paraId="07D9E844" w14:textId="77777777" w:rsidR="0080392E" w:rsidRDefault="0080392E" w:rsidP="0080392E">
      <w:pPr>
        <w:widowControl w:val="0"/>
        <w:tabs>
          <w:tab w:val="left" w:pos="360"/>
        </w:tabs>
        <w:suppressAutoHyphens/>
        <w:ind w:left="360"/>
      </w:pPr>
      <w:r>
        <w:t xml:space="preserve">3a + 6b -9 = </w:t>
      </w:r>
      <w:r w:rsidRPr="00BC6F0A">
        <w:rPr>
          <w:color w:val="0000FF"/>
        </w:rPr>
        <w:t>3</w:t>
      </w:r>
      <w:r w:rsidRPr="00BC6F0A">
        <w:rPr>
          <w:position w:val="-28"/>
        </w:rPr>
        <w:object w:dxaOrig="1460" w:dyaOrig="680" w14:anchorId="1AB5C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34pt" o:ole="">
            <v:imagedata r:id="rId26" o:title=""/>
          </v:shape>
          <o:OLEObject Type="Embed" ProgID="Equation.3" ShapeID="_x0000_i1025" DrawAspect="Content" ObjectID="_1699249927" r:id="rId27"/>
        </w:object>
      </w:r>
      <w:r>
        <w:t xml:space="preserve">= </w:t>
      </w:r>
      <w:r w:rsidRPr="00BC6F0A">
        <w:rPr>
          <w:color w:val="0000FF"/>
        </w:rPr>
        <w:t>3</w:t>
      </w:r>
      <w:r>
        <w:t>(a +2b – 3)</w:t>
      </w:r>
    </w:p>
    <w:p w14:paraId="4DB03DF0" w14:textId="77777777" w:rsidR="0080392E" w:rsidRDefault="0080392E" w:rsidP="0080392E">
      <w:pPr>
        <w:widowControl w:val="0"/>
        <w:tabs>
          <w:tab w:val="left" w:pos="360"/>
        </w:tabs>
        <w:suppressAutoHyphens/>
      </w:pPr>
      <w:r>
        <w:tab/>
      </w:r>
    </w:p>
    <w:p w14:paraId="7D44F3BB" w14:textId="77777777" w:rsidR="0080392E" w:rsidRDefault="0080392E" w:rsidP="0080392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</w:pPr>
      <w:r>
        <w:t xml:space="preserve">Obejrzyj film </w:t>
      </w:r>
    </w:p>
    <w:p w14:paraId="59473B14" w14:textId="77777777" w:rsidR="0080392E" w:rsidRDefault="0080392E" w:rsidP="0080392E">
      <w:pPr>
        <w:widowControl w:val="0"/>
        <w:suppressAutoHyphens/>
        <w:ind w:firstLine="360"/>
      </w:pPr>
      <w:hyperlink r:id="rId28" w:history="1">
        <w:r w:rsidRPr="002E303A">
          <w:rPr>
            <w:rStyle w:val="Hipercze"/>
          </w:rPr>
          <w:t>https://www.youtube.com/watch?v=QnR0cw1vF7A</w:t>
        </w:r>
      </w:hyperlink>
    </w:p>
    <w:p w14:paraId="1CB248B5" w14:textId="77777777" w:rsidR="0080392E" w:rsidRDefault="0080392E" w:rsidP="0080392E">
      <w:pPr>
        <w:widowControl w:val="0"/>
        <w:suppressAutoHyphens/>
        <w:ind w:firstLine="360"/>
      </w:pPr>
    </w:p>
    <w:p w14:paraId="7E9C0471" w14:textId="77777777" w:rsidR="0080392E" w:rsidRDefault="0080392E" w:rsidP="0080392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</w:pPr>
      <w:r>
        <w:t>Samodzielnie wykonaj w zeszycie ćwiczenie 20 str. 66.</w:t>
      </w:r>
    </w:p>
    <w:p w14:paraId="42636833" w14:textId="77777777" w:rsidR="0080392E" w:rsidRDefault="0080392E" w:rsidP="0080392E">
      <w:pPr>
        <w:widowControl w:val="0"/>
        <w:suppressAutoHyphens/>
        <w:ind w:firstLine="360"/>
      </w:pPr>
    </w:p>
    <w:p w14:paraId="7AA13DD2" w14:textId="77777777" w:rsidR="0080392E" w:rsidRDefault="0080392E" w:rsidP="0080392E"/>
    <w:p w14:paraId="16CDA491" w14:textId="77777777" w:rsidR="0080392E" w:rsidRPr="00614332" w:rsidRDefault="0080392E" w:rsidP="0080392E"/>
    <w:p w14:paraId="6A2F0B24" w14:textId="77777777" w:rsidR="0080392E" w:rsidRPr="0080392E" w:rsidRDefault="0080392E" w:rsidP="0080392E">
      <w:pPr>
        <w:rPr>
          <w:b/>
          <w:bCs/>
        </w:rPr>
      </w:pPr>
      <w:r w:rsidRPr="0080392E">
        <w:rPr>
          <w:b/>
          <w:bCs/>
        </w:rPr>
        <w:t>TECHNOLOGIA MECHANIK POJAZDÓW SAMOCHODOWYCH.</w:t>
      </w:r>
    </w:p>
    <w:p w14:paraId="29CB5453" w14:textId="77777777" w:rsidR="0080392E" w:rsidRPr="00614332" w:rsidRDefault="0080392E" w:rsidP="0080392E"/>
    <w:p w14:paraId="786EAB5F" w14:textId="77777777" w:rsidR="0080392E" w:rsidRDefault="0080392E" w:rsidP="0080392E">
      <w:r>
        <w:t xml:space="preserve">Przedmiot: Budowa </w:t>
      </w:r>
      <w:r w:rsidRPr="00614332">
        <w:t>pojazdów samochodowych.</w:t>
      </w:r>
    </w:p>
    <w:p w14:paraId="48B156B2" w14:textId="77777777" w:rsidR="0080392E" w:rsidRDefault="0080392E" w:rsidP="0080392E"/>
    <w:p w14:paraId="5657B5D1" w14:textId="77777777" w:rsidR="0080392E" w:rsidRPr="00614332" w:rsidRDefault="0080392E" w:rsidP="0080392E">
      <w:r w:rsidRPr="00E637BF">
        <w:t>Prosz</w:t>
      </w:r>
      <w:r>
        <w:t>ę przepisać treść notatki do zeszytu.</w:t>
      </w:r>
    </w:p>
    <w:p w14:paraId="7DE6F3E1" w14:textId="77777777" w:rsidR="0080392E" w:rsidRPr="00614332" w:rsidRDefault="0080392E" w:rsidP="0080392E"/>
    <w:p w14:paraId="20270097" w14:textId="77777777" w:rsidR="0080392E" w:rsidRPr="00B04C1F" w:rsidRDefault="0080392E" w:rsidP="0080392E">
      <w:r w:rsidRPr="00614332">
        <w:t xml:space="preserve">Temat: </w:t>
      </w:r>
      <w:r>
        <w:t>Sposoby włączania biegów.</w:t>
      </w:r>
    </w:p>
    <w:p w14:paraId="134E7275" w14:textId="77777777" w:rsidR="0080392E" w:rsidRPr="006256D8" w:rsidRDefault="0080392E" w:rsidP="0080392E">
      <w:pPr>
        <w:pStyle w:val="Tekstpodstawowy"/>
        <w:spacing w:after="0"/>
        <w:rPr>
          <w:rFonts w:cs="Times New Roman"/>
          <w:shd w:val="clear" w:color="auto" w:fill="FFFFFF"/>
        </w:rPr>
      </w:pPr>
    </w:p>
    <w:p w14:paraId="43899E90" w14:textId="77777777" w:rsidR="0080392E" w:rsidRDefault="0080392E" w:rsidP="0080392E">
      <w:pPr>
        <w:numPr>
          <w:ilvl w:val="0"/>
          <w:numId w:val="2"/>
        </w:numPr>
        <w:spacing w:after="0" w:line="240" w:lineRule="auto"/>
      </w:pPr>
      <w:r>
        <w:t>Sposoby włączania biegów:</w:t>
      </w:r>
    </w:p>
    <w:p w14:paraId="1194CCA9" w14:textId="77777777" w:rsidR="0080392E" w:rsidRDefault="0080392E" w:rsidP="0080392E">
      <w:pPr>
        <w:numPr>
          <w:ilvl w:val="0"/>
          <w:numId w:val="3"/>
        </w:numPr>
        <w:spacing w:after="0" w:line="240" w:lineRule="auto"/>
      </w:pPr>
      <w:r>
        <w:t>przesunięcie jednego z kół zębatych,</w:t>
      </w:r>
    </w:p>
    <w:p w14:paraId="147C3AC6" w14:textId="77777777" w:rsidR="0080392E" w:rsidRDefault="0080392E" w:rsidP="0080392E">
      <w:pPr>
        <w:numPr>
          <w:ilvl w:val="0"/>
          <w:numId w:val="3"/>
        </w:numPr>
        <w:spacing w:after="0" w:line="240" w:lineRule="auto"/>
      </w:pPr>
      <w:r>
        <w:t>łączenie kół zębatych z wałem głównym z wykorzystaniem sprzęgieł zębatych.</w:t>
      </w:r>
    </w:p>
    <w:p w14:paraId="7CE78D6D" w14:textId="77777777" w:rsidR="0080392E" w:rsidRPr="002162A2" w:rsidRDefault="0080392E" w:rsidP="0080392E">
      <w:pPr>
        <w:rPr>
          <w:bCs/>
        </w:rPr>
      </w:pPr>
    </w:p>
    <w:p w14:paraId="5A298415" w14:textId="77777777" w:rsidR="0080392E" w:rsidRDefault="0080392E" w:rsidP="0080392E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W pierwszym sposobie przesuwanie jednego z kół zębatych ma dużo wad, między innymi szybkie zużywanie się powierzchni zębów kół zębatych prostych oraz hałas podczas pracy.</w:t>
      </w:r>
    </w:p>
    <w:p w14:paraId="05BD12A4" w14:textId="77777777" w:rsidR="0080392E" w:rsidRDefault="0080392E" w:rsidP="0080392E">
      <w:pPr>
        <w:rPr>
          <w:bCs/>
        </w:rPr>
      </w:pPr>
    </w:p>
    <w:p w14:paraId="4180DE77" w14:textId="77777777" w:rsidR="0080392E" w:rsidRDefault="0080392E" w:rsidP="0080392E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W drugim sposobie koła zębate są osadzone na łożyskach na wale głównym i złączone na stałe z odpowiednimi kołami zębatymi wałka pośredniego za pomocą sprzęgła zębatego. Budowę i schemat działania przedstawia rys. 18.16 str. 303.</w:t>
      </w:r>
    </w:p>
    <w:p w14:paraId="07E3609D" w14:textId="77777777" w:rsidR="0080392E" w:rsidRDefault="0080392E" w:rsidP="0080392E">
      <w:pPr>
        <w:rPr>
          <w:bCs/>
        </w:rPr>
      </w:pPr>
    </w:p>
    <w:p w14:paraId="38FE114C" w14:textId="77777777" w:rsidR="0080392E" w:rsidRDefault="0080392E" w:rsidP="0080392E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W celu cichego i łatwego sprzęgania stosuje się synchronizatory. Są to sprzęgła przesuwne połączone dodatkowymi elementami ciernymi, których zadaniem jest wyrównywanie prędkości obrotowych przed załączeniem biegu. Budowę i schemat działania przedstawia rys. 18.17</w:t>
      </w:r>
    </w:p>
    <w:p w14:paraId="05EA552C" w14:textId="77777777" w:rsidR="0080392E" w:rsidRDefault="0080392E" w:rsidP="0080392E">
      <w:pPr>
        <w:ind w:firstLine="360"/>
        <w:rPr>
          <w:bCs/>
        </w:rPr>
      </w:pPr>
      <w:r>
        <w:rPr>
          <w:bCs/>
        </w:rPr>
        <w:t>str. 304.</w:t>
      </w:r>
    </w:p>
    <w:p w14:paraId="09D2342E" w14:textId="77777777" w:rsidR="0080392E" w:rsidRDefault="0080392E" w:rsidP="0080392E">
      <w:pPr>
        <w:rPr>
          <w:bCs/>
        </w:rPr>
      </w:pPr>
    </w:p>
    <w:p w14:paraId="60288F38" w14:textId="77777777" w:rsidR="0080392E" w:rsidRPr="00712620" w:rsidRDefault="0080392E" w:rsidP="0080392E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Wady synchronizatorów prostych wyeliminowano synchronizatorach blokujących (bezwładnościowych), które umożliwiają włączenie biegu przed zrównaniem się prędkości obrotowych sprzęganych elementów, w tym celu wykorzystano siły bezwładności mas wirujących. </w:t>
      </w:r>
    </w:p>
    <w:p w14:paraId="0F0B2E44" w14:textId="77777777" w:rsidR="0080392E" w:rsidRDefault="0080392E" w:rsidP="0080392E">
      <w:pPr>
        <w:rPr>
          <w:bCs/>
        </w:rPr>
      </w:pPr>
    </w:p>
    <w:p w14:paraId="3AFA8ECA" w14:textId="77777777" w:rsidR="0080392E" w:rsidRPr="0080392E" w:rsidRDefault="0080392E" w:rsidP="0080392E">
      <w:pPr>
        <w:rPr>
          <w:b/>
          <w:bCs/>
        </w:rPr>
      </w:pPr>
    </w:p>
    <w:p w14:paraId="3944BC0B" w14:textId="77777777" w:rsidR="0080392E" w:rsidRPr="0080392E" w:rsidRDefault="0080392E" w:rsidP="0080392E">
      <w:pPr>
        <w:rPr>
          <w:b/>
          <w:bCs/>
        </w:rPr>
      </w:pPr>
      <w:r w:rsidRPr="0080392E">
        <w:rPr>
          <w:b/>
          <w:bCs/>
        </w:rPr>
        <w:t>Przedmiot: Podstawy konstrukcji maszyn.</w:t>
      </w:r>
    </w:p>
    <w:p w14:paraId="1CEEB19D" w14:textId="77777777" w:rsidR="0080392E" w:rsidRDefault="0080392E" w:rsidP="0080392E"/>
    <w:p w14:paraId="0C208FAE" w14:textId="77777777" w:rsidR="0080392E" w:rsidRPr="00614332" w:rsidRDefault="0080392E" w:rsidP="0080392E">
      <w:r w:rsidRPr="00E637BF">
        <w:t>Prosz</w:t>
      </w:r>
      <w:r>
        <w:t>ę przepisać treść notatki do zeszytu.</w:t>
      </w:r>
    </w:p>
    <w:p w14:paraId="5834D02A" w14:textId="77777777" w:rsidR="0080392E" w:rsidRPr="00614332" w:rsidRDefault="0080392E" w:rsidP="0080392E"/>
    <w:p w14:paraId="7D22BFCF" w14:textId="77777777" w:rsidR="0080392E" w:rsidRDefault="0080392E" w:rsidP="0080392E">
      <w:r w:rsidRPr="00614332">
        <w:t xml:space="preserve">Temat: </w:t>
      </w:r>
      <w:r>
        <w:t>Znaki wymiarowe.</w:t>
      </w:r>
    </w:p>
    <w:p w14:paraId="39255F43" w14:textId="77777777" w:rsidR="0080392E" w:rsidRPr="00B04C1F" w:rsidRDefault="0080392E" w:rsidP="0080392E"/>
    <w:p w14:paraId="69C458F1" w14:textId="77777777" w:rsidR="0080392E" w:rsidRDefault="0080392E" w:rsidP="0080392E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Znaki wymiarowe są symbolami graficznymi określającymi kształt geometryczny wymiarowych elementów i szczegółów konstrukcyjnych obiektów odwzorowywanych na rysunkach technicznych.</w:t>
      </w:r>
    </w:p>
    <w:p w14:paraId="2C94F9F5" w14:textId="77777777" w:rsidR="0080392E" w:rsidRDefault="0080392E" w:rsidP="0080392E"/>
    <w:p w14:paraId="6A45EEC3" w14:textId="77777777" w:rsidR="0080392E" w:rsidRDefault="0080392E" w:rsidP="0080392E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Zastosowanie znaków wymiarowych ułatwia odczytywanie informacji o kształcie szczegółów konstrukcyjnych oraz umożliwia zmniejszenie liczby rzutów, przekrojów lub kładów potrzebnych do odwzorowania obiektów na rysunkach.</w:t>
      </w:r>
    </w:p>
    <w:p w14:paraId="17E5A8FA" w14:textId="77777777" w:rsidR="0080392E" w:rsidRDefault="0080392E" w:rsidP="0080392E"/>
    <w:p w14:paraId="60903524" w14:textId="77777777" w:rsidR="0080392E" w:rsidRDefault="0080392E" w:rsidP="0080392E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Proszę zapoznać się z tabelą 9.1 str. 131 podręcznik, Znaki wymiarowe stosowane w wymiarach rysunkowych.</w:t>
      </w:r>
    </w:p>
    <w:p w14:paraId="17539A5F" w14:textId="77777777" w:rsidR="0080392E" w:rsidRDefault="0080392E" w:rsidP="0080392E"/>
    <w:p w14:paraId="186C8FF0" w14:textId="77777777" w:rsidR="00A962A5" w:rsidRPr="00A962A5" w:rsidRDefault="00A962A5" w:rsidP="00A962A5">
      <w:pPr>
        <w:rPr>
          <w:b/>
          <w:bCs/>
          <w:lang w:val="de-DE"/>
        </w:rPr>
      </w:pPr>
      <w:r w:rsidRPr="00A962A5">
        <w:rPr>
          <w:b/>
          <w:bCs/>
          <w:lang w:val="de-DE"/>
        </w:rPr>
        <w:t xml:space="preserve">Stunde   </w:t>
      </w:r>
    </w:p>
    <w:p w14:paraId="17DAA5FC" w14:textId="77777777" w:rsidR="00A962A5" w:rsidRDefault="00A962A5" w:rsidP="00A962A5">
      <w:r w:rsidRPr="00BA30AD">
        <w:rPr>
          <w:lang w:val="de-DE"/>
        </w:rPr>
        <w:t xml:space="preserve">Thema: In der Wechselstube. </w:t>
      </w:r>
      <w:r>
        <w:t>W kantorze</w:t>
      </w:r>
    </w:p>
    <w:p w14:paraId="3A1E6613" w14:textId="77777777" w:rsidR="00A962A5" w:rsidRDefault="00A962A5" w:rsidP="00A962A5"/>
    <w:p w14:paraId="3B3EC337" w14:textId="77777777" w:rsidR="00A962A5" w:rsidRDefault="00A962A5" w:rsidP="00A962A5">
      <w:r>
        <w:t>Witaj!</w:t>
      </w:r>
    </w:p>
    <w:p w14:paraId="71D3E66D" w14:textId="77777777" w:rsidR="00A962A5" w:rsidRDefault="00A962A5" w:rsidP="00A962A5">
      <w:r>
        <w:t>Dziś zajmiemy się tematem pieniędzy. Pieniądze są nieodzownym elementem naszego życia, bo żeby pójść do sklepu potrzebujesz pieniędzy. Dialogi w sklepie przerobiliśmy na poprzednich lekcjach, dlatego dziś zajmiemy się tematem pieniędzy.</w:t>
      </w:r>
    </w:p>
    <w:p w14:paraId="693BCE71" w14:textId="77777777" w:rsidR="00A962A5" w:rsidRDefault="00A962A5" w:rsidP="00A962A5">
      <w:pPr>
        <w:pStyle w:val="Akapitzlist"/>
        <w:numPr>
          <w:ilvl w:val="0"/>
          <w:numId w:val="6"/>
        </w:numPr>
      </w:pPr>
      <w:r>
        <w:t xml:space="preserve">Na początek trochę słówek </w:t>
      </w:r>
    </w:p>
    <w:p w14:paraId="366BC627" w14:textId="77777777" w:rsidR="00A962A5" w:rsidRPr="007352A1" w:rsidRDefault="00A962A5" w:rsidP="00A962A5">
      <w:pPr>
        <w:pStyle w:val="Akapitzlist"/>
        <w:rPr>
          <w:lang w:val="de-DE"/>
        </w:rPr>
      </w:pPr>
      <w:r w:rsidRPr="007352A1">
        <w:rPr>
          <w:lang w:val="de-DE"/>
        </w:rPr>
        <w:t>Der Ankauf – zakup</w:t>
      </w:r>
    </w:p>
    <w:p w14:paraId="5F9D9EBB" w14:textId="77777777" w:rsidR="00A962A5" w:rsidRDefault="00A962A5" w:rsidP="00A962A5">
      <w:pPr>
        <w:pStyle w:val="Akapitzlist"/>
        <w:rPr>
          <w:lang w:val="de-DE"/>
        </w:rPr>
      </w:pPr>
      <w:r w:rsidRPr="007352A1">
        <w:rPr>
          <w:lang w:val="de-DE"/>
        </w:rPr>
        <w:t xml:space="preserve">Die Banknoten </w:t>
      </w:r>
      <w:r>
        <w:rPr>
          <w:lang w:val="de-DE"/>
        </w:rPr>
        <w:t>– banknoty</w:t>
      </w:r>
    </w:p>
    <w:p w14:paraId="3CDF6099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Geld auf das Konto ueberweisen – przelać pieniądze na konto</w:t>
      </w:r>
    </w:p>
    <w:p w14:paraId="6089A04D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Das Geld – pieniądze</w:t>
      </w:r>
    </w:p>
    <w:p w14:paraId="1AD79832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Der Geldautomat – bankomat</w:t>
      </w:r>
    </w:p>
    <w:p w14:paraId="5BF6710E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Der Kassierer – kasjer</w:t>
      </w:r>
    </w:p>
    <w:p w14:paraId="185C1D73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Die Kreditkarte – karta kredytowa</w:t>
      </w:r>
    </w:p>
    <w:p w14:paraId="20E285D1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Die Munzen – monety</w:t>
      </w:r>
    </w:p>
    <w:p w14:paraId="2D346FE1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Der Preis – cena</w:t>
      </w:r>
    </w:p>
    <w:p w14:paraId="4FB4D31E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Der Profit – zysk</w:t>
      </w:r>
    </w:p>
    <w:p w14:paraId="67141191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Die Provision – prowizja</w:t>
      </w:r>
    </w:p>
    <w:p w14:paraId="07F2E88E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Die Rechnung -rachunek</w:t>
      </w:r>
    </w:p>
    <w:p w14:paraId="0CD05340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Das Sinken – spadek</w:t>
      </w:r>
    </w:p>
    <w:p w14:paraId="2F16728D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Das Steigen – wzrost</w:t>
      </w:r>
    </w:p>
    <w:p w14:paraId="0B355CD3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Der Tausch – wymiana</w:t>
      </w:r>
    </w:p>
    <w:p w14:paraId="1936B6B6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ueberweisen- przekazać</w:t>
      </w:r>
    </w:p>
    <w:p w14:paraId="630C3676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Die Waerung – waluta</w:t>
      </w:r>
    </w:p>
    <w:p w14:paraId="66923E9B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Der Wechselkurs – kurs wymiany walut</w:t>
      </w:r>
    </w:p>
    <w:p w14:paraId="1378B62D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wechseln – wymieniać</w:t>
      </w:r>
    </w:p>
    <w:p w14:paraId="18F1851D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 xml:space="preserve"> der Wert  -wartość</w:t>
      </w:r>
    </w:p>
    <w:p w14:paraId="048C55D2" w14:textId="77777777" w:rsidR="00A962A5" w:rsidRDefault="00A962A5" w:rsidP="00A962A5">
      <w:pPr>
        <w:pStyle w:val="Akapitzlist"/>
        <w:rPr>
          <w:lang w:val="de-DE"/>
        </w:rPr>
      </w:pPr>
    </w:p>
    <w:p w14:paraId="16C51A2E" w14:textId="77777777" w:rsidR="00A962A5" w:rsidRDefault="00A962A5" w:rsidP="00A962A5">
      <w:pPr>
        <w:pStyle w:val="Akapitzlist"/>
        <w:numPr>
          <w:ilvl w:val="0"/>
          <w:numId w:val="6"/>
        </w:numPr>
        <w:rPr>
          <w:lang w:val="de-DE"/>
        </w:rPr>
      </w:pPr>
      <w:r>
        <w:rPr>
          <w:lang w:val="de-DE"/>
        </w:rPr>
        <w:t>Odszukaj ukryte wyrazy:</w:t>
      </w:r>
    </w:p>
    <w:p w14:paraId="228A15BA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CHSWEKUELRS –</w:t>
      </w:r>
    </w:p>
    <w:p w14:paraId="26705132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NGRENUCH –</w:t>
      </w:r>
    </w:p>
    <w:p w14:paraId="3DE7AFB9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FAUANK-</w:t>
      </w:r>
    </w:p>
    <w:p w14:paraId="7C4D2DC3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RSERKAIES-</w:t>
      </w:r>
    </w:p>
    <w:p w14:paraId="37E17EB6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ENBANOTNK –</w:t>
      </w:r>
    </w:p>
    <w:p w14:paraId="60C6E31B" w14:textId="77777777" w:rsidR="00A962A5" w:rsidRDefault="00A962A5" w:rsidP="00A962A5">
      <w:pPr>
        <w:pStyle w:val="Akapitzlist"/>
        <w:rPr>
          <w:lang w:val="de-DE"/>
        </w:rPr>
      </w:pPr>
      <w:r>
        <w:rPr>
          <w:lang w:val="de-DE"/>
        </w:rPr>
        <w:t>EKRITARTKED-</w:t>
      </w:r>
    </w:p>
    <w:p w14:paraId="49037E97" w14:textId="77777777" w:rsidR="00A962A5" w:rsidRDefault="00A962A5" w:rsidP="00A962A5">
      <w:pPr>
        <w:pStyle w:val="Akapitzlist"/>
        <w:rPr>
          <w:lang w:val="de-DE"/>
        </w:rPr>
      </w:pPr>
    </w:p>
    <w:p w14:paraId="261C4365" w14:textId="77777777" w:rsidR="00A962A5" w:rsidRPr="005537A3" w:rsidRDefault="00A962A5" w:rsidP="00A962A5">
      <w:pPr>
        <w:pStyle w:val="Akapitzlist"/>
        <w:numPr>
          <w:ilvl w:val="0"/>
          <w:numId w:val="6"/>
        </w:numPr>
      </w:pPr>
      <w:r w:rsidRPr="005537A3">
        <w:t>Uzupełnij zdania wyrazami z z</w:t>
      </w:r>
      <w:r>
        <w:t>adania 1.</w:t>
      </w:r>
    </w:p>
    <w:p w14:paraId="255239AF" w14:textId="77777777" w:rsidR="00A962A5" w:rsidRDefault="00A962A5" w:rsidP="00A962A5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In einer Wekselstube koennen Sie viele verschiedene …………………………(waluta) verkaufen.</w:t>
      </w:r>
    </w:p>
    <w:p w14:paraId="5E7BA6B2" w14:textId="77777777" w:rsidR="00A962A5" w:rsidRDefault="00A962A5" w:rsidP="00A962A5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Tut mir leid, wir akzeptieren keine Kreditkarten. Man kann nur mit …………………….(gotówka) bezahlen.</w:t>
      </w:r>
    </w:p>
    <w:p w14:paraId="48B6D660" w14:textId="77777777" w:rsidR="00A962A5" w:rsidRDefault="00A962A5" w:rsidP="00A962A5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Wir akzepieren ……………………. (moneta) bis maximal 100 Euro.</w:t>
      </w:r>
    </w:p>
    <w:p w14:paraId="294B074E" w14:textId="77777777" w:rsidR="00A962A5" w:rsidRDefault="00A962A5" w:rsidP="00A962A5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Der ……………….(kurs walutowy) ist 4,13 PLN fur 1 Euro.</w:t>
      </w:r>
    </w:p>
    <w:p w14:paraId="3E63FA6D" w14:textId="77777777" w:rsidR="00A962A5" w:rsidRDefault="00A962A5" w:rsidP="00A962A5">
      <w:pPr>
        <w:pStyle w:val="Akapitzlist"/>
        <w:numPr>
          <w:ilvl w:val="0"/>
          <w:numId w:val="7"/>
        </w:numPr>
        <w:rPr>
          <w:lang w:val="de-DE"/>
        </w:rPr>
      </w:pPr>
      <w:r>
        <w:rPr>
          <w:lang w:val="de-DE"/>
        </w:rPr>
        <w:t>Unser Deutsch ist nich perfekt, aber der ………………………….(kasjer) hat mich verstanden.</w:t>
      </w:r>
    </w:p>
    <w:p w14:paraId="1C8AFF31" w14:textId="77777777" w:rsidR="00A962A5" w:rsidRDefault="00A962A5" w:rsidP="00A962A5">
      <w:pPr>
        <w:pStyle w:val="Akapitzlist"/>
      </w:pPr>
      <w:r w:rsidRPr="00951733">
        <w:t xml:space="preserve">To wszystko na dzisiaj. </w:t>
      </w:r>
      <w:r>
        <w:t xml:space="preserve">Proszę o przesłanie wykonanych zadań </w:t>
      </w:r>
    </w:p>
    <w:p w14:paraId="1B6CBB3E" w14:textId="77777777" w:rsidR="00A962A5" w:rsidRPr="00951733" w:rsidRDefault="00A962A5" w:rsidP="00A962A5">
      <w:pPr>
        <w:pStyle w:val="Akapitzlist"/>
      </w:pPr>
      <w:r>
        <w:t>Pozdrawiam</w:t>
      </w:r>
    </w:p>
    <w:p w14:paraId="193214AE" w14:textId="77777777" w:rsidR="0052770A" w:rsidRDefault="0052770A" w:rsidP="008D13A8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6397BCD4" w14:textId="77777777" w:rsidR="00A962A5" w:rsidRPr="00A962A5" w:rsidRDefault="00A962A5" w:rsidP="00A962A5">
      <w:pPr>
        <w:rPr>
          <w:b/>
          <w:bCs/>
        </w:rPr>
      </w:pPr>
      <w:r w:rsidRPr="00A962A5">
        <w:rPr>
          <w:b/>
          <w:bCs/>
        </w:rPr>
        <w:t xml:space="preserve">Rewalidacja </w:t>
      </w:r>
    </w:p>
    <w:p w14:paraId="4F33FB6A" w14:textId="77777777" w:rsidR="00A962A5" w:rsidRDefault="00A962A5" w:rsidP="00A962A5">
      <w:r>
        <w:t>Prowadzący: Monika Topczak</w:t>
      </w:r>
    </w:p>
    <w:p w14:paraId="1840E8A7" w14:textId="77777777" w:rsidR="00A962A5" w:rsidRDefault="00A962A5" w:rsidP="00A962A5"/>
    <w:p w14:paraId="0D2A0BAA" w14:textId="77777777" w:rsidR="00A962A5" w:rsidRDefault="00A962A5" w:rsidP="00A962A5"/>
    <w:p w14:paraId="210E26B1" w14:textId="77777777" w:rsidR="00A962A5" w:rsidRDefault="00A962A5" w:rsidP="00A962A5">
      <w:r>
        <w:t>W ramach rewalidacji obejrzyjcie filmik: jak ćwiczyć swoją koncentrację uwagi:</w:t>
      </w:r>
    </w:p>
    <w:p w14:paraId="36EF150A" w14:textId="77777777" w:rsidR="00A962A5" w:rsidRDefault="00A962A5" w:rsidP="00A962A5"/>
    <w:p w14:paraId="12BF5348" w14:textId="5E8A5DFB" w:rsidR="00A962A5" w:rsidRDefault="00A962A5" w:rsidP="00A962A5">
      <w:pPr>
        <w:pStyle w:val="Tekstwstpniesformatowany"/>
        <w:rPr>
          <w:rFonts w:ascii="Calibri" w:hAnsi="Calibri"/>
          <w:sz w:val="24"/>
          <w:szCs w:val="24"/>
        </w:rPr>
      </w:pPr>
      <w:hyperlink r:id="rId29" w:history="1">
        <w:r w:rsidRPr="00EA5515">
          <w:rPr>
            <w:rStyle w:val="Hipercze"/>
            <w:rFonts w:ascii="Calibri" w:hAnsi="Calibri"/>
            <w:sz w:val="24"/>
            <w:szCs w:val="24"/>
          </w:rPr>
          <w:t>https://www.youtube.com/watch?v=YoOnQD8rEyM</w:t>
        </w:r>
      </w:hyperlink>
    </w:p>
    <w:p w14:paraId="427AC843" w14:textId="77777777" w:rsidR="00A962A5" w:rsidRDefault="00A962A5" w:rsidP="00A962A5">
      <w:pPr>
        <w:pStyle w:val="Tekstwstpniesformatowany"/>
        <w:rPr>
          <w:rFonts w:ascii="Calibri" w:hAnsi="Calibri"/>
          <w:sz w:val="24"/>
          <w:szCs w:val="24"/>
        </w:rPr>
      </w:pPr>
    </w:p>
    <w:p w14:paraId="6D768423" w14:textId="7D445B98" w:rsidR="008D13A8" w:rsidRPr="000F33D2" w:rsidRDefault="008D13A8" w:rsidP="00A962A5">
      <w:pPr>
        <w:pStyle w:val="Tekstwstpniesformatowany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Zajęcia logopedyczne</w:t>
      </w:r>
    </w:p>
    <w:p w14:paraId="1EE8A43D" w14:textId="77777777" w:rsidR="008D13A8" w:rsidRPr="00AD01DB" w:rsidRDefault="008D13A8" w:rsidP="008D13A8">
      <w:pPr>
        <w:shd w:val="clear" w:color="auto" w:fill="FFFFFF"/>
        <w:spacing w:after="0" w:line="240" w:lineRule="auto"/>
        <w:rPr>
          <w:rFonts w:ascii="inherit" w:eastAsia="Times New Roman" w:hAnsi="inherit" w:cs="Helvetica"/>
          <w:sz w:val="18"/>
          <w:szCs w:val="18"/>
          <w:lang w:eastAsia="pl-PL"/>
        </w:rPr>
      </w:pPr>
    </w:p>
    <w:p w14:paraId="5DF16AA9" w14:textId="7E03ACCC" w:rsidR="008D13A8" w:rsidRPr="00AD01DB" w:rsidRDefault="008D13A8" w:rsidP="008D13A8">
      <w:r>
        <w:rPr>
          <w:noProof/>
        </w:rPr>
        <w:drawing>
          <wp:inline distT="0" distB="0" distL="0" distR="0" wp14:anchorId="6E090FD8" wp14:editId="6CB1D21E">
            <wp:extent cx="5341555" cy="6873240"/>
            <wp:effectExtent l="0" t="0" r="0" b="3810"/>
            <wp:docPr id="2" name="Obraz 2" descr="Terapia afazji: PAKIET Dać rzeczy słowo - cz. 1. (14 zeszytów ćwiczeń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apia afazji: PAKIET Dać rzeczy słowo - cz. 1. (14 zeszytów ćwiczeń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05" cy="688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8F05" w14:textId="4FF78193" w:rsidR="008D13A8" w:rsidRDefault="008D13A8" w:rsidP="008D13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noProof/>
        </w:rPr>
        <w:drawing>
          <wp:inline distT="0" distB="0" distL="0" distR="0" wp14:anchorId="6532D5C4" wp14:editId="6A3FB996">
            <wp:extent cx="5242560" cy="7406640"/>
            <wp:effectExtent l="0" t="0" r="0" b="3810"/>
            <wp:docPr id="3" name="Obraz 3" descr="Terapia afazji: Dać rzeczy słowo. Materiał zdjęciow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afazji: Dać rzeczy słowo. Materiał zdjęciowy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65B4" w14:textId="77777777" w:rsidR="00C03FF1" w:rsidRDefault="00C03FF1"/>
    <w:sectPr w:rsidR="00C0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A27B1"/>
    <w:multiLevelType w:val="hybridMultilevel"/>
    <w:tmpl w:val="AFB4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5F98"/>
    <w:multiLevelType w:val="hybridMultilevel"/>
    <w:tmpl w:val="1194D712"/>
    <w:lvl w:ilvl="0" w:tplc="5DFCF0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F85DE6"/>
    <w:multiLevelType w:val="multilevel"/>
    <w:tmpl w:val="18B0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30047"/>
    <w:multiLevelType w:val="hybridMultilevel"/>
    <w:tmpl w:val="CA84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916B8"/>
    <w:multiLevelType w:val="hybridMultilevel"/>
    <w:tmpl w:val="9782E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A26690"/>
    <w:multiLevelType w:val="hybridMultilevel"/>
    <w:tmpl w:val="CD389428"/>
    <w:lvl w:ilvl="0" w:tplc="0DF8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1"/>
    <w:rsid w:val="0052770A"/>
    <w:rsid w:val="0080392E"/>
    <w:rsid w:val="008D13A8"/>
    <w:rsid w:val="00A962A5"/>
    <w:rsid w:val="00C03FF1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6A7"/>
  <w15:chartTrackingRefBased/>
  <w15:docId w15:val="{8DCE16FF-D55A-428E-AB42-91535D9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FF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0392E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392E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A962A5"/>
    <w:pPr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A962A5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historia.com.pl/68-podreczny-slowniczek-pojec-historycznych/3136-poganin" TargetMode="External"/><Relationship Id="rId18" Type="http://schemas.openxmlformats.org/officeDocument/2006/relationships/hyperlink" Target="https://www.e-historia.com.pl/68-podreczny-slowniczek-pojec-historycznych/1676-metropolia-arcybiskupstwo-archidiecezja" TargetMode="External"/><Relationship Id="rId26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https://www.e-historia.com.pl/69-galeria-postaci-historycznych/1751-radzim-gaudenty" TargetMode="External"/><Relationship Id="rId7" Type="http://schemas.openxmlformats.org/officeDocument/2006/relationships/hyperlink" Target="https://www.youtube.com/watch?v=nd7cIKM-fSY&amp;t=15s" TargetMode="External"/><Relationship Id="rId12" Type="http://schemas.openxmlformats.org/officeDocument/2006/relationships/hyperlink" Target="https://www.e-historia.com.pl/69-galeria-postaci-historycznych/1748-otton-iii" TargetMode="External"/><Relationship Id="rId17" Type="http://schemas.openxmlformats.org/officeDocument/2006/relationships/hyperlink" Target="https://www.e-historia.com.pl/69-galeria-postaci-historycznych/1748-otton-iii" TargetMode="External"/><Relationship Id="rId25" Type="http://schemas.openxmlformats.org/officeDocument/2006/relationships/hyperlink" Target="https://www.e-historia.com.pl/69-galeria-postaci-historycznych/1723-boleslaw-i-chrobr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-historia.com.pl/68-podreczny-slowniczek-pojec-historycznych/3126-kanonizacja" TargetMode="External"/><Relationship Id="rId20" Type="http://schemas.openxmlformats.org/officeDocument/2006/relationships/hyperlink" Target="https://www.e-historia.com.pl/69-galeria-postaci-historycznych/1758-unger" TargetMode="External"/><Relationship Id="rId29" Type="http://schemas.openxmlformats.org/officeDocument/2006/relationships/hyperlink" Target="https://www.youtube.com/watch?v=YoOnQD8rEy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licz-bmi.pl/?gclid=CjwKCAiAv_KMBhAzEiwAs-rX1LKnA65iCZ8PSSLIe75gLsvnx4bdrfmyhEc9whTn-XIK0iAb-wIvkxoClEcQAvD_BwE" TargetMode="External"/><Relationship Id="rId11" Type="http://schemas.openxmlformats.org/officeDocument/2006/relationships/hyperlink" Target="https://www.e-historia.com.pl/69-galeria-postaci-historycznych/1761-wojciech" TargetMode="External"/><Relationship Id="rId24" Type="http://schemas.openxmlformats.org/officeDocument/2006/relationships/hyperlink" Target="https://www.e-historia.com.pl/70-katalog-nazw/3128-grody-czerwienski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t-NatIJfvIs" TargetMode="External"/><Relationship Id="rId15" Type="http://schemas.openxmlformats.org/officeDocument/2006/relationships/hyperlink" Target="https://www.e-historia.com.pl/68-podreczny-slowniczek-pojec-historycznych/3135-relikwie" TargetMode="External"/><Relationship Id="rId23" Type="http://schemas.openxmlformats.org/officeDocument/2006/relationships/hyperlink" Target="https://www.e-historia.com.pl/69-galeria-postaci-historycznych/1736-jaroslaw-madry" TargetMode="External"/><Relationship Id="rId28" Type="http://schemas.openxmlformats.org/officeDocument/2006/relationships/hyperlink" Target="https://www.youtube.com/watch?v=QnR0cw1vF7A" TargetMode="External"/><Relationship Id="rId10" Type="http://schemas.openxmlformats.org/officeDocument/2006/relationships/hyperlink" Target="https://www.e-historia.com.pl/69-galeria-postaci-historycznych/1723-boleslaw-i-chrobry" TargetMode="External"/><Relationship Id="rId19" Type="http://schemas.openxmlformats.org/officeDocument/2006/relationships/hyperlink" Target="https://www.e-historia.com.pl/68-podreczny-slowniczek-pojec-historycznych/1675-biskupstwo-diecezja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e-historia.com.pl/69-galeria-postaci-historycznych/1745-mieszko-i" TargetMode="External"/><Relationship Id="rId14" Type="http://schemas.openxmlformats.org/officeDocument/2006/relationships/hyperlink" Target="https://www.e-historia.com.pl/70-katalog-nazw/1939-prusowie" TargetMode="External"/><Relationship Id="rId22" Type="http://schemas.openxmlformats.org/officeDocument/2006/relationships/hyperlink" Target="https://www.e-historia.com.pl/69-galeria-postaci-historycznych/1732-henryk-ii-swiety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2.jpeg"/><Relationship Id="rId8" Type="http://schemas.openxmlformats.org/officeDocument/2006/relationships/hyperlink" Target="https://www.youtube.com/watch?v=DF4znGEcB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virtulink1</cp:lastModifiedBy>
  <cp:revision>4</cp:revision>
  <dcterms:created xsi:type="dcterms:W3CDTF">2021-11-23T15:55:00Z</dcterms:created>
  <dcterms:modified xsi:type="dcterms:W3CDTF">2021-11-24T08:06:00Z</dcterms:modified>
</cp:coreProperties>
</file>